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519FC23E" w:rsidR="00941603" w:rsidRDefault="00000000">
      <w:pPr>
        <w:rPr>
          <w:rFonts w:ascii="Arial" w:eastAsia="Arial" w:hAnsi="Arial" w:cs="Arial"/>
          <w:b/>
          <w:sz w:val="28"/>
          <w:szCs w:val="28"/>
        </w:rPr>
      </w:pPr>
      <w:r>
        <w:rPr>
          <w:rFonts w:ascii="Arial" w:eastAsia="Arial" w:hAnsi="Arial" w:cs="Arial"/>
          <w:b/>
          <w:sz w:val="28"/>
          <w:szCs w:val="28"/>
        </w:rPr>
        <w:t>Submission Rules for</w:t>
      </w:r>
      <w:r w:rsidR="00350BD9">
        <w:rPr>
          <w:rFonts w:ascii="Arial" w:eastAsia="Arial" w:hAnsi="Arial" w:cs="Arial"/>
          <w:b/>
          <w:sz w:val="28"/>
          <w:szCs w:val="28"/>
        </w:rPr>
        <w:t xml:space="preserve"> the</w:t>
      </w:r>
      <w:r>
        <w:rPr>
          <w:rFonts w:ascii="Arial" w:eastAsia="Arial" w:hAnsi="Arial" w:cs="Arial"/>
          <w:b/>
          <w:sz w:val="28"/>
          <w:szCs w:val="28"/>
        </w:rPr>
        <w:t xml:space="preserve"> </w:t>
      </w:r>
      <w:r>
        <w:rPr>
          <w:rFonts w:ascii="Arial" w:eastAsia="Arial" w:hAnsi="Arial" w:cs="Arial"/>
          <w:b/>
          <w:i/>
          <w:sz w:val="28"/>
          <w:szCs w:val="28"/>
        </w:rPr>
        <w:t>Journal of Southeast Asian Archaeology</w:t>
      </w:r>
    </w:p>
    <w:p w14:paraId="00000002" w14:textId="77777777" w:rsidR="00941603" w:rsidRDefault="00941603">
      <w:pPr>
        <w:rPr>
          <w:rFonts w:ascii="Arial" w:hAnsi="Arial" w:cs="Arial"/>
        </w:rPr>
      </w:pPr>
    </w:p>
    <w:p w14:paraId="5224A0A8" w14:textId="77777777" w:rsidR="00350BD9" w:rsidRPr="00350BD9" w:rsidRDefault="00350BD9">
      <w:pPr>
        <w:rPr>
          <w:rFonts w:ascii="Arial" w:hAnsi="Arial" w:cs="Arial"/>
        </w:rPr>
      </w:pPr>
    </w:p>
    <w:p w14:paraId="00000003" w14:textId="77777777" w:rsidR="00941603" w:rsidRDefault="00000000">
      <w:pPr>
        <w:rPr>
          <w:rFonts w:ascii="Arial" w:eastAsia="Arial" w:hAnsi="Arial" w:cs="Arial"/>
          <w:b/>
        </w:rPr>
      </w:pPr>
      <w:r>
        <w:rPr>
          <w:rFonts w:ascii="Arial" w:eastAsia="Arial" w:hAnsi="Arial" w:cs="Arial"/>
          <w:b/>
        </w:rPr>
        <w:t>Section 1: Purpose of the Journal</w:t>
      </w:r>
    </w:p>
    <w:p w14:paraId="00000004" w14:textId="77777777" w:rsidR="00941603" w:rsidRDefault="00000000">
      <w:pPr>
        <w:ind w:firstLine="105"/>
      </w:pPr>
      <w:r>
        <w:t xml:space="preserve">The </w:t>
      </w:r>
      <w:r>
        <w:rPr>
          <w:b/>
          <w:i/>
        </w:rPr>
        <w:t>Journal of Southeast Asian Archaeology</w:t>
      </w:r>
      <w:r>
        <w:t xml:space="preserve"> shall be published once a year, mainly for the purpose of presenting research results by members of the Japan Society of Southeast Asian Archaeology and providing information related to Southeast Asian archaeology.</w:t>
      </w:r>
    </w:p>
    <w:p w14:paraId="00000005" w14:textId="77777777" w:rsidR="00941603" w:rsidRDefault="00941603"/>
    <w:p w14:paraId="00000006" w14:textId="77777777" w:rsidR="00941603" w:rsidRDefault="00000000">
      <w:pPr>
        <w:rPr>
          <w:rFonts w:ascii="Arial" w:eastAsia="Arial" w:hAnsi="Arial" w:cs="Arial"/>
          <w:b/>
        </w:rPr>
      </w:pPr>
      <w:r>
        <w:rPr>
          <w:rFonts w:ascii="Arial" w:eastAsia="Arial" w:hAnsi="Arial" w:cs="Arial"/>
          <w:b/>
        </w:rPr>
        <w:t>Section 2: Submission Qualifications</w:t>
      </w:r>
    </w:p>
    <w:p w14:paraId="00000007" w14:textId="3453A258" w:rsidR="00941603" w:rsidRDefault="00000000">
      <w:r>
        <w:t xml:space="preserve"> In principle, submissions must be from members of the Japan Society of Southeast Asian Archaeology. Members may freely submit contributions, but contributions by members who have not paid their dues will not be accepted. </w:t>
      </w:r>
      <w:r w:rsidR="000D09D5">
        <w:t xml:space="preserve">The first author must be a member of the Japan Society of Southeast Asian Archaeology; however, this requirement does not apply to co-authors. </w:t>
      </w:r>
      <w:r>
        <w:t>The Editorial Board may request contributions from members or non-members. No payment or publication fees will be collected for contributions.</w:t>
      </w:r>
    </w:p>
    <w:p w14:paraId="00000008" w14:textId="77777777" w:rsidR="00941603" w:rsidRDefault="00941603"/>
    <w:p w14:paraId="00000009" w14:textId="77777777" w:rsidR="00941603" w:rsidRDefault="00000000">
      <w:pPr>
        <w:rPr>
          <w:rFonts w:ascii="Arial" w:eastAsia="Arial" w:hAnsi="Arial" w:cs="Arial"/>
          <w:b/>
        </w:rPr>
      </w:pPr>
      <w:r>
        <w:rPr>
          <w:rFonts w:ascii="Arial" w:eastAsia="Arial" w:hAnsi="Arial" w:cs="Arial"/>
          <w:b/>
        </w:rPr>
        <w:t>Section 3: Type of Manuscripts</w:t>
      </w:r>
    </w:p>
    <w:p w14:paraId="0000000A" w14:textId="77777777" w:rsidR="00941603" w:rsidRDefault="00000000">
      <w:pPr>
        <w:ind w:firstLine="105"/>
      </w:pPr>
      <w:r>
        <w:t xml:space="preserve">Manuscripts to be published should contribute to the development of Southeast Asian archaeology. Types of manuscripts are as follows, Article and Research Note will be peer-reviewed for publication. Special features that bring together each manuscript category according to a specific theme are also </w:t>
      </w:r>
      <w:proofErr w:type="gramStart"/>
      <w:r>
        <w:t>possible, but</w:t>
      </w:r>
      <w:proofErr w:type="gramEnd"/>
      <w:r>
        <w:t xml:space="preserve"> should be discussed with the</w:t>
      </w:r>
      <w:sdt>
        <w:sdtPr>
          <w:tag w:val="goog_rdk_0"/>
          <w:id w:val="1187333223"/>
        </w:sdtPr>
        <w:sdtContent/>
      </w:sdt>
      <w:sdt>
        <w:sdtPr>
          <w:tag w:val="goog_rdk_1"/>
          <w:id w:val="-2092612063"/>
        </w:sdtPr>
        <w:sdtContent/>
      </w:sdt>
      <w:r>
        <w:t xml:space="preserve"> Editorial Board prior to submission entry.</w:t>
      </w:r>
    </w:p>
    <w:p w14:paraId="0000000B" w14:textId="77777777" w:rsidR="00941603" w:rsidRDefault="00000000">
      <w:pPr>
        <w:ind w:firstLine="105"/>
      </w:pPr>
      <w:r>
        <w:t xml:space="preserve">a. </w:t>
      </w:r>
      <w:r>
        <w:rPr>
          <w:b/>
        </w:rPr>
        <w:t xml:space="preserve">Article </w:t>
      </w:r>
      <w:r>
        <w:t>(presentation of research results)</w:t>
      </w:r>
    </w:p>
    <w:p w14:paraId="0000000C" w14:textId="77777777" w:rsidR="00941603" w:rsidRDefault="00000000">
      <w:pPr>
        <w:ind w:firstLine="105"/>
      </w:pPr>
      <w:r>
        <w:t xml:space="preserve">b. </w:t>
      </w:r>
      <w:r>
        <w:rPr>
          <w:b/>
        </w:rPr>
        <w:t>Research Note</w:t>
      </w:r>
      <w:r>
        <w:t xml:space="preserve"> (exploratory studies, reports, etc.)</w:t>
      </w:r>
    </w:p>
    <w:p w14:paraId="0000000D" w14:textId="77777777" w:rsidR="00941603" w:rsidRDefault="00000000">
      <w:pPr>
        <w:ind w:firstLine="105"/>
      </w:pPr>
      <w:r>
        <w:t xml:space="preserve">c. </w:t>
      </w:r>
      <w:r>
        <w:rPr>
          <w:b/>
        </w:rPr>
        <w:t>Research Material</w:t>
      </w:r>
      <w:r>
        <w:t xml:space="preserve"> (introduction of historical documents and materials, etc.)</w:t>
      </w:r>
    </w:p>
    <w:p w14:paraId="0000000E" w14:textId="77777777" w:rsidR="00941603" w:rsidRDefault="00000000">
      <w:pPr>
        <w:ind w:firstLine="105"/>
      </w:pPr>
      <w:r>
        <w:t xml:space="preserve">d. </w:t>
      </w:r>
      <w:r>
        <w:rPr>
          <w:b/>
        </w:rPr>
        <w:t>Perspective</w:t>
      </w:r>
      <w:r>
        <w:t xml:space="preserve"> (outlooks on trends in the research field or in the academic community as a whole)</w:t>
      </w:r>
    </w:p>
    <w:p w14:paraId="0000000F" w14:textId="77777777" w:rsidR="00941603" w:rsidRDefault="00000000">
      <w:pPr>
        <w:ind w:firstLine="105"/>
      </w:pPr>
      <w:r>
        <w:t xml:space="preserve">e. </w:t>
      </w:r>
      <w:r>
        <w:rPr>
          <w:b/>
        </w:rPr>
        <w:t>Prompt Report</w:t>
      </w:r>
      <w:r>
        <w:t xml:space="preserve"> (preliminary reports on excavations, etc.)</w:t>
      </w:r>
    </w:p>
    <w:p w14:paraId="00000010" w14:textId="77777777" w:rsidR="00941603" w:rsidRDefault="00000000">
      <w:pPr>
        <w:ind w:firstLine="105"/>
      </w:pPr>
      <w:r>
        <w:t xml:space="preserve">f. </w:t>
      </w:r>
      <w:r>
        <w:rPr>
          <w:b/>
        </w:rPr>
        <w:t>Book Reviews or Introductions</w:t>
      </w:r>
      <w:r>
        <w:t xml:space="preserve"> (introduction of new books, materials, research activities, etc.)</w:t>
      </w:r>
    </w:p>
    <w:p w14:paraId="00000011" w14:textId="77777777" w:rsidR="00941603" w:rsidRDefault="00000000">
      <w:pPr>
        <w:ind w:firstLine="105"/>
      </w:pPr>
      <w:r>
        <w:t xml:space="preserve">g. </w:t>
      </w:r>
      <w:r>
        <w:rPr>
          <w:b/>
        </w:rPr>
        <w:t>News</w:t>
      </w:r>
      <w:r>
        <w:t xml:space="preserve"> (member reports on research and social trends in Southeast Asia)</w:t>
      </w:r>
    </w:p>
    <w:p w14:paraId="00000012" w14:textId="77777777" w:rsidR="00941603" w:rsidRDefault="00941603"/>
    <w:p w14:paraId="00000013" w14:textId="77777777" w:rsidR="00941603" w:rsidRDefault="00000000">
      <w:pPr>
        <w:rPr>
          <w:rFonts w:ascii="Arial" w:eastAsia="Arial" w:hAnsi="Arial" w:cs="Arial"/>
          <w:b/>
        </w:rPr>
      </w:pPr>
      <w:r>
        <w:rPr>
          <w:rFonts w:ascii="Arial" w:eastAsia="Arial" w:hAnsi="Arial" w:cs="Arial"/>
          <w:b/>
        </w:rPr>
        <w:t>Section 4: Page Limit of Manuscripts</w:t>
      </w:r>
    </w:p>
    <w:p w14:paraId="00000014" w14:textId="31D243DD" w:rsidR="00941603" w:rsidRDefault="00350BD9">
      <w:pPr>
        <w:ind w:firstLine="105"/>
      </w:pPr>
      <w:r w:rsidRPr="00350BD9">
        <w:t>A4 with space both side in 20mm (45 words x 40 in a page)</w:t>
      </w:r>
      <w:r>
        <w:t>, and the number of pages should be within the following limits (including title, abstract, figures, tables, notes, and bibliography). Page limits by manuscript type are as follows.</w:t>
      </w:r>
    </w:p>
    <w:p w14:paraId="00000015" w14:textId="77777777" w:rsidR="00941603" w:rsidRPr="00350BD9" w:rsidRDefault="00000000">
      <w:pPr>
        <w:ind w:firstLine="105"/>
      </w:pPr>
      <w:sdt>
        <w:sdtPr>
          <w:tag w:val="goog_rdk_4"/>
          <w:id w:val="-607040198"/>
        </w:sdtPr>
        <w:sdtContent>
          <w:r w:rsidRPr="00350BD9">
            <w:rPr>
              <w:rFonts w:eastAsia="Gungsuh"/>
            </w:rPr>
            <w:t>・</w:t>
          </w:r>
          <w:r w:rsidRPr="00350BD9">
            <w:rPr>
              <w:rFonts w:eastAsia="Gungsuh"/>
              <w:b/>
              <w:bCs/>
            </w:rPr>
            <w:t>Article and Research Note</w:t>
          </w:r>
          <w:r w:rsidRPr="00350BD9">
            <w:rPr>
              <w:rFonts w:eastAsia="Gungsuh"/>
            </w:rPr>
            <w:t>: 18 pages</w:t>
          </w:r>
        </w:sdtContent>
      </w:sdt>
    </w:p>
    <w:p w14:paraId="00000016" w14:textId="77777777" w:rsidR="00941603" w:rsidRPr="00350BD9" w:rsidRDefault="00000000">
      <w:pPr>
        <w:ind w:firstLine="105"/>
      </w:pPr>
      <w:sdt>
        <w:sdtPr>
          <w:tag w:val="goog_rdk_5"/>
          <w:id w:val="293330475"/>
        </w:sdtPr>
        <w:sdtContent>
          <w:r w:rsidRPr="00350BD9">
            <w:rPr>
              <w:rFonts w:eastAsia="Gungsuh"/>
            </w:rPr>
            <w:t>・</w:t>
          </w:r>
          <w:r w:rsidRPr="00350BD9">
            <w:rPr>
              <w:rFonts w:eastAsia="Gungsuh"/>
              <w:b/>
              <w:bCs/>
            </w:rPr>
            <w:t>Research Materia</w:t>
          </w:r>
          <w:r w:rsidRPr="00350BD9">
            <w:rPr>
              <w:rFonts w:eastAsia="Gungsuh"/>
            </w:rPr>
            <w:t xml:space="preserve">, </w:t>
          </w:r>
          <w:r w:rsidRPr="00350BD9">
            <w:rPr>
              <w:rFonts w:eastAsia="Gungsuh"/>
              <w:b/>
              <w:bCs/>
            </w:rPr>
            <w:t>Perspective</w:t>
          </w:r>
          <w:r w:rsidRPr="00350BD9">
            <w:rPr>
              <w:rFonts w:eastAsia="Gungsuh"/>
            </w:rPr>
            <w:t xml:space="preserve"> and </w:t>
          </w:r>
          <w:r w:rsidRPr="00350BD9">
            <w:rPr>
              <w:rFonts w:eastAsia="Gungsuh"/>
              <w:b/>
              <w:bCs/>
            </w:rPr>
            <w:t>Prompt Report</w:t>
          </w:r>
          <w:r w:rsidRPr="00350BD9">
            <w:rPr>
              <w:rFonts w:eastAsia="Gungsuh"/>
            </w:rPr>
            <w:t>: 8 pages</w:t>
          </w:r>
        </w:sdtContent>
      </w:sdt>
    </w:p>
    <w:p w14:paraId="00000017" w14:textId="77777777" w:rsidR="00941603" w:rsidRPr="00350BD9" w:rsidRDefault="00000000">
      <w:pPr>
        <w:ind w:firstLine="105"/>
      </w:pPr>
      <w:sdt>
        <w:sdtPr>
          <w:tag w:val="goog_rdk_6"/>
          <w:id w:val="1902254019"/>
        </w:sdtPr>
        <w:sdtContent>
          <w:r w:rsidRPr="00350BD9">
            <w:rPr>
              <w:rFonts w:eastAsia="Gungsuh"/>
            </w:rPr>
            <w:t>・</w:t>
          </w:r>
          <w:r w:rsidRPr="00350BD9">
            <w:rPr>
              <w:rFonts w:eastAsia="Gungsuh"/>
              <w:b/>
              <w:bCs/>
            </w:rPr>
            <w:t>Book Review</w:t>
          </w:r>
          <w:r w:rsidRPr="00350BD9">
            <w:rPr>
              <w:rFonts w:eastAsia="Gungsuh"/>
            </w:rPr>
            <w:t xml:space="preserve"> and </w:t>
          </w:r>
          <w:r w:rsidRPr="00350BD9">
            <w:rPr>
              <w:rFonts w:eastAsia="Gungsuh"/>
              <w:b/>
              <w:bCs/>
            </w:rPr>
            <w:t>News</w:t>
          </w:r>
          <w:r w:rsidRPr="00350BD9">
            <w:rPr>
              <w:rFonts w:eastAsia="Gungsuh"/>
            </w:rPr>
            <w:t>: 4 pages</w:t>
          </w:r>
        </w:sdtContent>
      </w:sdt>
    </w:p>
    <w:p w14:paraId="00000018" w14:textId="77777777" w:rsidR="00941603" w:rsidRDefault="00941603"/>
    <w:p w14:paraId="00000019" w14:textId="77777777" w:rsidR="00941603" w:rsidRDefault="00000000">
      <w:pPr>
        <w:rPr>
          <w:rFonts w:ascii="Arial" w:eastAsia="Arial" w:hAnsi="Arial" w:cs="Arial"/>
          <w:b/>
        </w:rPr>
      </w:pPr>
      <w:r>
        <w:rPr>
          <w:rFonts w:ascii="Arial" w:eastAsia="Arial" w:hAnsi="Arial" w:cs="Arial"/>
          <w:b/>
        </w:rPr>
        <w:t>Section 5: Manuscript Preparation</w:t>
      </w:r>
    </w:p>
    <w:p w14:paraId="0000001A" w14:textId="1EE6DC11" w:rsidR="00941603" w:rsidRDefault="00000000">
      <w:pPr>
        <w:ind w:firstLine="210"/>
      </w:pPr>
      <w:r>
        <w:t xml:space="preserve">As a rule, the languages used should be Japanese and English. </w:t>
      </w:r>
      <w:r w:rsidR="000D09D5" w:rsidRPr="000D09D5">
        <w:t>Authors whose first language is not English are required to have their manuscripts reviewed by a proficient English speaker before submission.</w:t>
      </w:r>
      <w:r w:rsidR="000D09D5">
        <w:t xml:space="preserve"> </w:t>
      </w:r>
      <w:r>
        <w:t>If you wish to submit manuscripts in languages other than Japanese or English, or manuscripts with special characters, please contact the Editorial Board before submission. For details of manuscripts, including formatting, please refer to the "</w:t>
      </w:r>
      <w:r>
        <w:rPr>
          <w:b/>
        </w:rPr>
        <w:t xml:space="preserve">Authors Instruction of </w:t>
      </w:r>
      <w:r>
        <w:rPr>
          <w:b/>
          <w:i/>
        </w:rPr>
        <w:t>Journal of Southeast Asian Archaeology</w:t>
      </w:r>
      <w:r>
        <w:t>" separately stipulate.</w:t>
      </w:r>
    </w:p>
    <w:p w14:paraId="0000001B" w14:textId="77777777" w:rsidR="00941603" w:rsidRDefault="00941603"/>
    <w:p w14:paraId="0000001C" w14:textId="77777777" w:rsidR="00941603" w:rsidRDefault="00000000">
      <w:pPr>
        <w:rPr>
          <w:rFonts w:ascii="Arial" w:eastAsia="Arial" w:hAnsi="Arial" w:cs="Arial"/>
          <w:b/>
        </w:rPr>
      </w:pPr>
      <w:r>
        <w:rPr>
          <w:rFonts w:ascii="Arial" w:eastAsia="Arial" w:hAnsi="Arial" w:cs="Arial"/>
          <w:b/>
        </w:rPr>
        <w:t>Section 6: About Submission</w:t>
      </w:r>
    </w:p>
    <w:p w14:paraId="0000001D" w14:textId="4198E8E5" w:rsidR="00941603" w:rsidRDefault="00000000">
      <w:pPr>
        <w:numPr>
          <w:ilvl w:val="0"/>
          <w:numId w:val="1"/>
        </w:numPr>
        <w:pBdr>
          <w:top w:val="nil"/>
          <w:left w:val="nil"/>
          <w:bottom w:val="nil"/>
          <w:right w:val="nil"/>
          <w:between w:val="nil"/>
        </w:pBdr>
        <w:spacing w:after="120"/>
        <w:rPr>
          <w:rFonts w:ascii="ＭＳ ゴシック" w:eastAsia="ＭＳ ゴシック" w:hAnsi="ＭＳ ゴシック" w:cs="ＭＳ ゴシック"/>
          <w:b/>
          <w:color w:val="000000"/>
        </w:rPr>
      </w:pPr>
      <w:r>
        <w:rPr>
          <w:rFonts w:eastAsia="Times New Roman"/>
          <w:color w:val="000000"/>
        </w:rPr>
        <w:t xml:space="preserve">After submitting an entry for submission each year, submit a completed manuscript to the Editorial Board of the Society in accordance with the guidelines. Manuscripts should be submitted by e-mail or postal mail. For information on where and how to send manuscripts, please contact the Editorial Bord of the </w:t>
      </w:r>
      <w:r>
        <w:rPr>
          <w:rFonts w:eastAsia="Times New Roman"/>
          <w:i/>
          <w:color w:val="000000"/>
        </w:rPr>
        <w:t>Journal of the Southeast Asian Archaeology</w:t>
      </w:r>
      <w:r>
        <w:rPr>
          <w:rFonts w:eastAsia="Times New Roman"/>
          <w:color w:val="000000"/>
        </w:rPr>
        <w:t xml:space="preserve"> (contact information below). Manuscripts should be submitted to the following address. If submitting by postal mail, please contact the Editorial Board before submission.</w:t>
      </w:r>
      <w:r>
        <w:rPr>
          <w:rFonts w:eastAsia="Times New Roman"/>
          <w:color w:val="000000"/>
        </w:rPr>
        <w:br/>
        <w:t xml:space="preserve">  The Editorial Board of the </w:t>
      </w:r>
      <w:r>
        <w:rPr>
          <w:rFonts w:eastAsia="Times New Roman"/>
          <w:i/>
          <w:color w:val="000000"/>
        </w:rPr>
        <w:t>Journal of Southeast Asian Archaeology</w:t>
      </w:r>
      <w:r>
        <w:rPr>
          <w:rFonts w:eastAsia="Times New Roman"/>
          <w:color w:val="000000"/>
        </w:rPr>
        <w:t xml:space="preserve">: </w:t>
      </w:r>
      <w:hyperlink r:id="rId9">
        <w:r w:rsidR="00941603">
          <w:rPr>
            <w:rFonts w:eastAsia="Times New Roman"/>
            <w:b/>
            <w:color w:val="0000FF"/>
            <w:u w:val="single"/>
          </w:rPr>
          <w:t>editors.jssaa@gmail.co</w:t>
        </w:r>
        <w:r w:rsidR="000D09D5">
          <w:rPr>
            <w:rFonts w:eastAsia="Times New Roman"/>
            <w:b/>
            <w:color w:val="0000FF"/>
            <w:u w:val="single"/>
          </w:rPr>
          <w:t>m</w:t>
        </w:r>
      </w:hyperlink>
    </w:p>
    <w:p w14:paraId="0000001E" w14:textId="77777777" w:rsidR="00941603" w:rsidRDefault="00000000">
      <w:pPr>
        <w:numPr>
          <w:ilvl w:val="0"/>
          <w:numId w:val="1"/>
        </w:numPr>
        <w:pBdr>
          <w:top w:val="nil"/>
          <w:left w:val="nil"/>
          <w:bottom w:val="nil"/>
          <w:right w:val="nil"/>
          <w:between w:val="nil"/>
        </w:pBdr>
        <w:spacing w:after="120"/>
        <w:rPr>
          <w:color w:val="000000"/>
        </w:rPr>
      </w:pPr>
      <w:r>
        <w:rPr>
          <w:rFonts w:eastAsia="Times New Roman"/>
          <w:color w:val="000000"/>
        </w:rPr>
        <w:t>Manuscripts should be prepared using a word processor or personal computer. When submitting manuscripts by postal mail, please enclose a printout of the manuscript as well as the file on a USB memory stick or DVD. Please e-mail the Editorial Board for postal addresses. In principle, manuscripts and files (including illustrations, photographs, recording media, etc.) will not be returned after submission.</w:t>
      </w:r>
    </w:p>
    <w:p w14:paraId="75D2E030" w14:textId="2A5A0443" w:rsidR="000D09D5" w:rsidRPr="00856CF6" w:rsidRDefault="000D09D5" w:rsidP="000D09D5">
      <w:pPr>
        <w:numPr>
          <w:ilvl w:val="0"/>
          <w:numId w:val="1"/>
        </w:numPr>
        <w:pBdr>
          <w:top w:val="nil"/>
          <w:left w:val="nil"/>
          <w:bottom w:val="nil"/>
          <w:right w:val="nil"/>
          <w:between w:val="nil"/>
        </w:pBdr>
        <w:spacing w:after="120"/>
        <w:rPr>
          <w:color w:val="000000"/>
        </w:rPr>
      </w:pPr>
      <w:r w:rsidRPr="000D09D5">
        <w:rPr>
          <w:color w:val="000000"/>
        </w:rPr>
        <w:t xml:space="preserve">Copyright of all papers published in the </w:t>
      </w:r>
      <w:r w:rsidRPr="000D09D5">
        <w:rPr>
          <w:i/>
          <w:iCs/>
          <w:color w:val="000000"/>
        </w:rPr>
        <w:t>Journal of Southeast Asian Archaeology</w:t>
      </w:r>
      <w:r w:rsidRPr="000D09D5">
        <w:rPr>
          <w:color w:val="000000"/>
        </w:rPr>
        <w:t xml:space="preserve"> shall belong to the Japan Society of Southeast Asian Archaeology (see the </w:t>
      </w:r>
      <w:r w:rsidRPr="00856CF6">
        <w:rPr>
          <w:b/>
          <w:bCs/>
          <w:color w:val="000000"/>
        </w:rPr>
        <w:t>“</w:t>
      </w:r>
      <w:r w:rsidRPr="0057088A">
        <w:rPr>
          <w:b/>
          <w:bCs/>
          <w:color w:val="000000"/>
        </w:rPr>
        <w:t xml:space="preserve">Copyright </w:t>
      </w:r>
      <w:r w:rsidR="0057088A" w:rsidRPr="00856CF6">
        <w:rPr>
          <w:b/>
          <w:bCs/>
          <w:color w:val="000000"/>
        </w:rPr>
        <w:t>Regulations</w:t>
      </w:r>
      <w:r w:rsidR="0057088A" w:rsidRPr="00856CF6">
        <w:rPr>
          <w:b/>
          <w:bCs/>
        </w:rPr>
        <w:t xml:space="preserve"> </w:t>
      </w:r>
      <w:r w:rsidR="0057088A" w:rsidRPr="00856CF6">
        <w:rPr>
          <w:b/>
          <w:bCs/>
          <w:color w:val="000000"/>
        </w:rPr>
        <w:t>of the Japan Society for Southeast Asian Archaeology</w:t>
      </w:r>
      <w:r w:rsidRPr="00856CF6">
        <w:rPr>
          <w:b/>
          <w:bCs/>
          <w:color w:val="000000"/>
        </w:rPr>
        <w:t>”</w:t>
      </w:r>
      <w:r w:rsidRPr="000D09D5">
        <w:rPr>
          <w:color w:val="000000"/>
        </w:rPr>
        <w:t xml:space="preserve">). Accepted papers may be published online </w:t>
      </w:r>
      <w:r w:rsidR="0057088A">
        <w:rPr>
          <w:color w:val="000000"/>
        </w:rPr>
        <w:t>in the future</w:t>
      </w:r>
      <w:r w:rsidRPr="000D09D5">
        <w:rPr>
          <w:color w:val="000000"/>
        </w:rPr>
        <w:t xml:space="preserve">. Authors are responsible for </w:t>
      </w:r>
      <w:r w:rsidRPr="000D09D5">
        <w:rPr>
          <w:color w:val="000000"/>
        </w:rPr>
        <w:lastRenderedPageBreak/>
        <w:t xml:space="preserve">obtaining permission from the copyright holder when reproducing or reusing figures, tables, or other copyrighted materials from </w:t>
      </w:r>
      <w:r w:rsidR="0057088A">
        <w:rPr>
          <w:color w:val="000000"/>
        </w:rPr>
        <w:t>other journal</w:t>
      </w:r>
      <w:r w:rsidRPr="000D09D5">
        <w:rPr>
          <w:color w:val="000000"/>
        </w:rPr>
        <w:t>s.</w:t>
      </w:r>
    </w:p>
    <w:p w14:paraId="29F89917" w14:textId="5ACC973D" w:rsidR="000D09D5" w:rsidRPr="000D09D5" w:rsidRDefault="00000000" w:rsidP="000D09D5">
      <w:pPr>
        <w:numPr>
          <w:ilvl w:val="0"/>
          <w:numId w:val="1"/>
        </w:numPr>
        <w:pBdr>
          <w:top w:val="nil"/>
          <w:left w:val="nil"/>
          <w:bottom w:val="nil"/>
          <w:right w:val="nil"/>
          <w:between w:val="nil"/>
        </w:pBdr>
        <w:spacing w:after="120"/>
        <w:rPr>
          <w:color w:val="000000"/>
        </w:rPr>
      </w:pPr>
      <w:r>
        <w:rPr>
          <w:rFonts w:eastAsia="Times New Roman"/>
          <w:color w:val="000000"/>
        </w:rPr>
        <w:t>When sending manuscripts, attach a file or paper with the type of manuscript, title, author's name, affiliation, and representative contact information (e-mail address, postal address, telephone or fax numbers).</w:t>
      </w:r>
    </w:p>
    <w:p w14:paraId="00000020" w14:textId="77777777" w:rsidR="00941603" w:rsidRDefault="00000000">
      <w:pPr>
        <w:numPr>
          <w:ilvl w:val="0"/>
          <w:numId w:val="1"/>
        </w:numPr>
        <w:pBdr>
          <w:top w:val="nil"/>
          <w:left w:val="nil"/>
          <w:bottom w:val="nil"/>
          <w:right w:val="nil"/>
          <w:between w:val="nil"/>
        </w:pBdr>
        <w:spacing w:after="120"/>
        <w:rPr>
          <w:color w:val="000000"/>
        </w:rPr>
      </w:pPr>
      <w:r>
        <w:rPr>
          <w:rFonts w:eastAsia="Times New Roman"/>
          <w:color w:val="000000"/>
        </w:rPr>
        <w:t>The manuscript deadline for each year will be determined by the editorial board members. As a rule of thumb, the submission entry begins in May, the entry closes in June, and the manuscripts submission are due at the end of July or August. Manuscripts submitted after the deadline will be reviewed and published in the following year's issue. For requested manuscripts, a separate deadline will be set upon agreement between the Editorial Board and the author(s).</w:t>
      </w:r>
    </w:p>
    <w:p w14:paraId="00000021" w14:textId="77777777" w:rsidR="00941603" w:rsidRDefault="00000000">
      <w:pPr>
        <w:numPr>
          <w:ilvl w:val="0"/>
          <w:numId w:val="1"/>
        </w:numPr>
        <w:pBdr>
          <w:top w:val="nil"/>
          <w:left w:val="nil"/>
          <w:bottom w:val="nil"/>
          <w:right w:val="nil"/>
          <w:between w:val="nil"/>
        </w:pBdr>
        <w:spacing w:after="120"/>
        <w:rPr>
          <w:color w:val="000000"/>
        </w:rPr>
      </w:pPr>
      <w:sdt>
        <w:sdtPr>
          <w:tag w:val="goog_rdk_7"/>
          <w:id w:val="-297069954"/>
        </w:sdtPr>
        <w:sdtContent/>
      </w:sdt>
      <w:sdt>
        <w:sdtPr>
          <w:tag w:val="goog_rdk_8"/>
          <w:id w:val="-1249572547"/>
        </w:sdtPr>
        <w:sdtContent/>
      </w:sdt>
      <w:r>
        <w:rPr>
          <w:rFonts w:eastAsia="Times New Roman"/>
          <w:color w:val="000000"/>
        </w:rPr>
        <w:t xml:space="preserve">Special </w:t>
      </w:r>
      <w:r>
        <w:t>feature</w:t>
      </w:r>
      <w:r>
        <w:rPr>
          <w:rFonts w:eastAsia="Times New Roman"/>
          <w:color w:val="000000"/>
        </w:rPr>
        <w:t xml:space="preserve"> must be discussed and approved by the Steering Committee after contacting the Editorial Board in advance.</w:t>
      </w:r>
    </w:p>
    <w:p w14:paraId="00000022" w14:textId="77777777" w:rsidR="00941603" w:rsidRDefault="00000000">
      <w:pPr>
        <w:numPr>
          <w:ilvl w:val="0"/>
          <w:numId w:val="1"/>
        </w:numPr>
        <w:pBdr>
          <w:top w:val="nil"/>
          <w:left w:val="nil"/>
          <w:bottom w:val="nil"/>
          <w:right w:val="nil"/>
          <w:between w:val="nil"/>
        </w:pBdr>
        <w:spacing w:after="120"/>
        <w:rPr>
          <w:color w:val="000000"/>
        </w:rPr>
      </w:pPr>
      <w:r>
        <w:rPr>
          <w:rFonts w:eastAsia="Times New Roman"/>
          <w:color w:val="000000"/>
        </w:rPr>
        <w:t>All Articles and Research Notes, whether submitted or requested, will be reviewed by two reviewers (referees) in principle, and the Editorial Board will make the final decision on the acceptance or rejection of the manuscript and the type of manuscript, based on the</w:t>
      </w:r>
      <w:r>
        <w:rPr>
          <w:rFonts w:eastAsia="Times New Roman"/>
          <w:b/>
          <w:color w:val="000000"/>
        </w:rPr>
        <w:t xml:space="preserve"> “Peer Review Rules</w:t>
      </w:r>
      <w:r>
        <w:rPr>
          <w:rFonts w:eastAsia="Times New Roman"/>
          <w:color w:val="000000"/>
        </w:rPr>
        <w:t>” separately stipulate. The Editorial Board may require revisions of the manuscript as a condition for acceptance.</w:t>
      </w:r>
    </w:p>
    <w:p w14:paraId="00000023" w14:textId="77777777" w:rsidR="00941603" w:rsidRDefault="00000000">
      <w:pPr>
        <w:numPr>
          <w:ilvl w:val="0"/>
          <w:numId w:val="1"/>
        </w:numPr>
        <w:pBdr>
          <w:top w:val="nil"/>
          <w:left w:val="nil"/>
          <w:bottom w:val="nil"/>
          <w:right w:val="nil"/>
          <w:between w:val="nil"/>
        </w:pBdr>
        <w:spacing w:after="120"/>
        <w:rPr>
          <w:color w:val="000000"/>
        </w:rPr>
      </w:pPr>
      <w:r>
        <w:rPr>
          <w:rFonts w:eastAsia="Times New Roman"/>
          <w:color w:val="000000"/>
        </w:rPr>
        <w:t>In principle, proofreading by the author(s) should be done only once. Since the review is based on the completed manuscript, changes other than typographical errors or addition of acknowledgments will not be accepted. If any changes are made to the manuscript other than typographical errors, the manuscript will, in principle, be withdrawn from publication in the following year, and a new peer review will be conducted in the following year. This does not apply to manuscripts that have been requested to be revised as a result of the peer review process, and the revised manuscript has been accepted.</w:t>
      </w:r>
    </w:p>
    <w:p w14:paraId="00000024" w14:textId="77777777" w:rsidR="00941603" w:rsidRDefault="00000000">
      <w:pPr>
        <w:numPr>
          <w:ilvl w:val="0"/>
          <w:numId w:val="1"/>
        </w:numPr>
        <w:pBdr>
          <w:top w:val="nil"/>
          <w:left w:val="nil"/>
          <w:bottom w:val="nil"/>
          <w:right w:val="nil"/>
          <w:between w:val="nil"/>
        </w:pBdr>
        <w:spacing w:after="120"/>
        <w:rPr>
          <w:color w:val="000000"/>
        </w:rPr>
      </w:pPr>
      <w:r>
        <w:rPr>
          <w:rFonts w:eastAsia="Times New Roman"/>
          <w:color w:val="000000"/>
        </w:rPr>
        <w:t>For manuscripts accepted for publication as Article, Research Note, Research Material, Perspective, and Prompt Report, the authors will receive a PDF (final version) of the black-and-white version of the manuscript and two copies of the journal in which the manuscript appeared. For a fee, authors may also receive a PDF (final version) of the color version of the manuscript or an excerpt of the manuscript. In the case of co-authored manuscripts, only the representative will receive the PDF and the journal.</w:t>
      </w:r>
    </w:p>
    <w:p w14:paraId="00000025" w14:textId="18AB5200" w:rsidR="00941603" w:rsidRDefault="00000000">
      <w:pPr>
        <w:numPr>
          <w:ilvl w:val="0"/>
          <w:numId w:val="1"/>
        </w:numPr>
        <w:pBdr>
          <w:top w:val="nil"/>
          <w:left w:val="nil"/>
          <w:bottom w:val="nil"/>
          <w:right w:val="nil"/>
          <w:between w:val="nil"/>
        </w:pBdr>
        <w:spacing w:after="120"/>
        <w:rPr>
          <w:color w:val="000000"/>
        </w:rPr>
      </w:pPr>
      <w:r>
        <w:rPr>
          <w:rFonts w:eastAsia="Times New Roman"/>
          <w:color w:val="000000"/>
        </w:rPr>
        <w:t>All submitted manuscript data (including illustrations and photographs) and personal information or equivalent information obtained by Jap</w:t>
      </w:r>
      <w:sdt>
        <w:sdtPr>
          <w:tag w:val="goog_rdk_9"/>
          <w:id w:val="-739640917"/>
        </w:sdtPr>
        <w:sdtContent>
          <w:sdt>
            <w:sdtPr>
              <w:tag w:val="goog_rdk_10"/>
              <w:id w:val="362874350"/>
            </w:sdtPr>
            <w:sdtContent/>
          </w:sdt>
          <w:r>
            <w:rPr>
              <w:rFonts w:eastAsia="Times New Roman"/>
              <w:color w:val="000000"/>
            </w:rPr>
            <w:t>a</w:t>
          </w:r>
        </w:sdtContent>
      </w:sdt>
      <w:sdt>
        <w:sdtPr>
          <w:tag w:val="goog_rdk_11"/>
          <w:id w:val="1254864008"/>
          <w:showingPlcHdr/>
        </w:sdtPr>
        <w:sdtContent>
          <w:r w:rsidR="00856CF6">
            <w:t xml:space="preserve">     </w:t>
          </w:r>
        </w:sdtContent>
      </w:sdt>
      <w:r>
        <w:rPr>
          <w:rFonts w:eastAsia="Times New Roman"/>
          <w:color w:val="000000"/>
        </w:rPr>
        <w:t>n Society of Southeast Asian Archaeology in the process of submission will be promptly discarded and disposed of upon publication of the journal to which the manuscript is submitted, regardless of whether or not the manuscript is accepted for publication.</w:t>
      </w:r>
    </w:p>
    <w:p w14:paraId="00000026" w14:textId="77777777" w:rsidR="00941603" w:rsidRDefault="00941603">
      <w:pPr>
        <w:spacing w:after="120"/>
      </w:pPr>
    </w:p>
    <w:p w14:paraId="00000027" w14:textId="77777777" w:rsidR="00941603" w:rsidRDefault="00000000">
      <w:pPr>
        <w:spacing w:after="120"/>
      </w:pPr>
      <w:r>
        <w:t>(The above are the submission rules.)</w:t>
      </w:r>
    </w:p>
    <w:p w14:paraId="00000028" w14:textId="77777777" w:rsidR="00941603" w:rsidRDefault="00941603">
      <w:pPr>
        <w:spacing w:after="120"/>
      </w:pPr>
    </w:p>
    <w:p w14:paraId="00000029" w14:textId="77777777" w:rsidR="00941603" w:rsidRDefault="00000000">
      <w:pPr>
        <w:spacing w:after="120"/>
        <w:rPr>
          <w:rFonts w:ascii="Arial" w:eastAsia="Arial" w:hAnsi="Arial" w:cs="Arial"/>
          <w:b/>
        </w:rPr>
      </w:pPr>
      <w:r>
        <w:rPr>
          <w:rFonts w:ascii="Arial" w:eastAsia="Arial" w:hAnsi="Arial" w:cs="Arial"/>
          <w:b/>
        </w:rPr>
        <w:t>Revision History of Submission Rules</w:t>
      </w:r>
    </w:p>
    <w:p w14:paraId="0000002A" w14:textId="77777777" w:rsidR="00941603" w:rsidRDefault="00000000">
      <w:r>
        <w:t>2008 First edition enacted and enforced.</w:t>
      </w:r>
    </w:p>
    <w:p w14:paraId="0000002B" w14:textId="77777777" w:rsidR="00941603" w:rsidRDefault="00000000">
      <w:r>
        <w:t>2012 Revision of the 2nd edition</w:t>
      </w:r>
    </w:p>
    <w:p w14:paraId="0000002C" w14:textId="77777777" w:rsidR="00941603" w:rsidRDefault="00000000">
      <w:r>
        <w:t>2017 Revision of the 3rd edition</w:t>
      </w:r>
    </w:p>
    <w:p w14:paraId="0000002D" w14:textId="77777777" w:rsidR="00941603" w:rsidRDefault="00000000">
      <w:r>
        <w:t>2020 Revision of the 4th edition</w:t>
      </w:r>
    </w:p>
    <w:p w14:paraId="0000002E" w14:textId="77777777" w:rsidR="00941603" w:rsidRDefault="00000000">
      <w:r w:rsidRPr="00350BD9">
        <w:t>2023 Revision of the 5th edition</w:t>
      </w:r>
    </w:p>
    <w:p w14:paraId="27AED059" w14:textId="0CAC7E63" w:rsidR="001254C3" w:rsidRPr="001254C3" w:rsidRDefault="001254C3">
      <w:r>
        <w:rPr>
          <w:rFonts w:hint="eastAsia"/>
        </w:rPr>
        <w:t>2025 Revision of the 6</w:t>
      </w:r>
      <w:r w:rsidRPr="00856CF6">
        <w:rPr>
          <w:vertAlign w:val="superscript"/>
        </w:rPr>
        <w:t>th</w:t>
      </w:r>
      <w:r>
        <w:rPr>
          <w:rFonts w:hint="eastAsia"/>
        </w:rPr>
        <w:t xml:space="preserve"> edition</w:t>
      </w:r>
    </w:p>
    <w:p w14:paraId="66EBD9E5" w14:textId="77FCF622" w:rsidR="000D09D5" w:rsidRPr="00350BD9" w:rsidRDefault="000D09D5">
      <w:r>
        <w:t xml:space="preserve">2026 Revision of the </w:t>
      </w:r>
      <w:r w:rsidR="001254C3">
        <w:rPr>
          <w:rFonts w:hint="eastAsia"/>
        </w:rPr>
        <w:t>7</w:t>
      </w:r>
      <w:r w:rsidRPr="00856CF6">
        <w:rPr>
          <w:vertAlign w:val="superscript"/>
        </w:rPr>
        <w:t>th</w:t>
      </w:r>
      <w:r>
        <w:t xml:space="preserve"> edition</w:t>
      </w:r>
    </w:p>
    <w:sectPr w:rsidR="000D09D5" w:rsidRPr="00350BD9">
      <w:pgSz w:w="11906" w:h="16838"/>
      <w:pgMar w:top="1440" w:right="1080" w:bottom="1440" w:left="108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64673" w14:textId="77777777" w:rsidR="00B33767" w:rsidRDefault="00B33767" w:rsidP="00856CF6">
      <w:r>
        <w:separator/>
      </w:r>
    </w:p>
  </w:endnote>
  <w:endnote w:type="continuationSeparator" w:id="0">
    <w:p w14:paraId="21C385EC" w14:textId="77777777" w:rsidR="00B33767" w:rsidRDefault="00B33767" w:rsidP="00856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678EA" w14:textId="77777777" w:rsidR="00B33767" w:rsidRDefault="00B33767" w:rsidP="00856CF6">
      <w:r>
        <w:separator/>
      </w:r>
    </w:p>
  </w:footnote>
  <w:footnote w:type="continuationSeparator" w:id="0">
    <w:p w14:paraId="1A066C2F" w14:textId="77777777" w:rsidR="00B33767" w:rsidRDefault="00B33767" w:rsidP="00856C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421644"/>
    <w:multiLevelType w:val="multilevel"/>
    <w:tmpl w:val="F64C4E9E"/>
    <w:lvl w:ilvl="0">
      <w:start w:val="1"/>
      <w:numFmt w:val="decimal"/>
      <w:lvlText w:val="%1."/>
      <w:lvlJc w:val="left"/>
      <w:pPr>
        <w:ind w:left="440" w:hanging="440"/>
      </w:pPr>
      <w:rPr>
        <w:b/>
        <w:bCs w:val="0"/>
      </w:rPr>
    </w:lvl>
    <w:lvl w:ilvl="1">
      <w:start w:val="1"/>
      <w:numFmt w:val="decimal"/>
      <w:lvlText w:val="(%2)"/>
      <w:lvlJc w:val="left"/>
      <w:pPr>
        <w:ind w:left="880" w:hanging="440"/>
      </w:p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num w:numId="1" w16cid:durableId="1686976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603"/>
    <w:rsid w:val="000D09D5"/>
    <w:rsid w:val="001254C3"/>
    <w:rsid w:val="00350BD9"/>
    <w:rsid w:val="004E36F6"/>
    <w:rsid w:val="0057088A"/>
    <w:rsid w:val="005B40EF"/>
    <w:rsid w:val="00856CF6"/>
    <w:rsid w:val="008B025F"/>
    <w:rsid w:val="00941603"/>
    <w:rsid w:val="00B337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8495C6"/>
  <w15:docId w15:val="{A2D052F7-27D5-4188-9726-B234DDF50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0DC6"/>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List Paragraph"/>
    <w:basedOn w:val="a"/>
    <w:uiPriority w:val="34"/>
    <w:qFormat/>
    <w:rsid w:val="00DD0DC6"/>
    <w:pPr>
      <w:ind w:left="840"/>
    </w:pPr>
  </w:style>
  <w:style w:type="character" w:styleId="a5">
    <w:name w:val="annotation reference"/>
    <w:basedOn w:val="a0"/>
    <w:uiPriority w:val="99"/>
    <w:semiHidden/>
    <w:unhideWhenUsed/>
    <w:rsid w:val="00DD0DC6"/>
    <w:rPr>
      <w:sz w:val="18"/>
      <w:szCs w:val="18"/>
    </w:rPr>
  </w:style>
  <w:style w:type="paragraph" w:styleId="a6">
    <w:name w:val="annotation text"/>
    <w:basedOn w:val="a"/>
    <w:link w:val="a7"/>
    <w:uiPriority w:val="99"/>
    <w:unhideWhenUsed/>
    <w:rsid w:val="00DD0DC6"/>
    <w:pPr>
      <w:jc w:val="left"/>
    </w:pPr>
  </w:style>
  <w:style w:type="character" w:customStyle="1" w:styleId="a7">
    <w:name w:val="コメント文字列 (文字)"/>
    <w:basedOn w:val="a0"/>
    <w:link w:val="a6"/>
    <w:uiPriority w:val="99"/>
    <w:rsid w:val="00DD0DC6"/>
  </w:style>
  <w:style w:type="character" w:styleId="a8">
    <w:name w:val="Hyperlink"/>
    <w:basedOn w:val="a0"/>
    <w:uiPriority w:val="99"/>
    <w:unhideWhenUsed/>
    <w:rsid w:val="00EA6945"/>
    <w:rPr>
      <w:color w:val="0000FF"/>
      <w:u w:val="single"/>
    </w:rPr>
  </w:style>
  <w:style w:type="character" w:styleId="a9">
    <w:name w:val="Unresolved Mention"/>
    <w:basedOn w:val="a0"/>
    <w:uiPriority w:val="99"/>
    <w:semiHidden/>
    <w:unhideWhenUsed/>
    <w:rsid w:val="00EA6945"/>
    <w:rPr>
      <w:color w:val="605E5C"/>
      <w:shd w:val="clear" w:color="auto" w:fill="E1DFDD"/>
    </w:rPr>
  </w:style>
  <w:style w:type="paragraph" w:styleId="aa">
    <w:name w:val="header"/>
    <w:basedOn w:val="a"/>
    <w:link w:val="ab"/>
    <w:uiPriority w:val="99"/>
    <w:unhideWhenUsed/>
    <w:rsid w:val="0039209D"/>
    <w:pPr>
      <w:tabs>
        <w:tab w:val="center" w:pos="4252"/>
        <w:tab w:val="right" w:pos="8504"/>
      </w:tabs>
      <w:snapToGrid w:val="0"/>
    </w:pPr>
  </w:style>
  <w:style w:type="character" w:customStyle="1" w:styleId="ab">
    <w:name w:val="ヘッダー (文字)"/>
    <w:basedOn w:val="a0"/>
    <w:link w:val="aa"/>
    <w:uiPriority w:val="99"/>
    <w:rsid w:val="0039209D"/>
  </w:style>
  <w:style w:type="paragraph" w:styleId="ac">
    <w:name w:val="footer"/>
    <w:basedOn w:val="a"/>
    <w:link w:val="ad"/>
    <w:uiPriority w:val="99"/>
    <w:unhideWhenUsed/>
    <w:rsid w:val="0039209D"/>
    <w:pPr>
      <w:tabs>
        <w:tab w:val="center" w:pos="4252"/>
        <w:tab w:val="right" w:pos="8504"/>
      </w:tabs>
      <w:snapToGrid w:val="0"/>
    </w:pPr>
  </w:style>
  <w:style w:type="character" w:customStyle="1" w:styleId="ad">
    <w:name w:val="フッター (文字)"/>
    <w:basedOn w:val="a0"/>
    <w:link w:val="ac"/>
    <w:uiPriority w:val="99"/>
    <w:rsid w:val="0039209D"/>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f">
    <w:name w:val="Revision"/>
    <w:hidden/>
    <w:uiPriority w:val="99"/>
    <w:semiHidden/>
    <w:rsid w:val="00350BD9"/>
    <w:pPr>
      <w:widowControl/>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editors.jssaa@gmail.co.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H9HtlD37ERe3PNagvCppKIwCDw==">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</go:docsCustomData>
</go:gDocsCustomXmlDataStorage>
</file>

<file path=customXml/itemProps1.xml><?xml version="1.0" encoding="utf-8"?>
<ds:datastoreItem xmlns:ds="http://schemas.openxmlformats.org/officeDocument/2006/customXml" ds:itemID="{D70A9762-3BCE-B141-ACBF-DFA89376527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1106</Words>
  <Characters>6309</Characters>
  <Application>Microsoft Office Word</Application>
  <DocSecurity>0</DocSecurity>
  <Lines>52</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山極　海嗣</dc:creator>
  <cp:lastModifiedBy>下田一太</cp:lastModifiedBy>
  <cp:revision>2</cp:revision>
  <dcterms:created xsi:type="dcterms:W3CDTF">2026-08-08T01:23:00Z</dcterms:created>
  <dcterms:modified xsi:type="dcterms:W3CDTF">2026-08-08T01:23:00Z</dcterms:modified>
</cp:coreProperties>
</file>